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A591" w14:textId="77777777" w:rsidR="00257E9D" w:rsidRDefault="00257E9D" w:rsidP="00257E9D">
      <w:pPr>
        <w:pStyle w:val="Sansinterligne"/>
        <w:rPr>
          <w:rFonts w:ascii="Arial" w:hAnsi="Arial" w:cs="Arial"/>
          <w:sz w:val="20"/>
          <w:szCs w:val="20"/>
        </w:rPr>
      </w:pPr>
    </w:p>
    <w:p w14:paraId="26F357F6" w14:textId="77777777" w:rsidR="00BE364A" w:rsidRPr="00420035" w:rsidRDefault="00610339" w:rsidP="00420035">
      <w:pPr>
        <w:pStyle w:val="Sansinterligne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Cheville à expansion</w:t>
      </w:r>
      <w:r w:rsidR="00532DD0">
        <w:rPr>
          <w:rFonts w:ascii="Arial" w:hAnsi="Arial" w:cs="Arial"/>
          <w:b/>
          <w:sz w:val="40"/>
          <w:szCs w:val="40"/>
        </w:rPr>
        <w:t xml:space="preserve"> </w:t>
      </w:r>
      <w:r w:rsidR="00DA203E">
        <w:rPr>
          <w:rFonts w:ascii="Arial" w:hAnsi="Arial" w:cs="Arial"/>
          <w:b/>
          <w:sz w:val="40"/>
          <w:szCs w:val="40"/>
        </w:rPr>
        <w:t xml:space="preserve">SAS500 &amp; </w:t>
      </w:r>
      <w:r w:rsidR="00532DD0">
        <w:rPr>
          <w:rFonts w:ascii="Arial" w:hAnsi="Arial" w:cs="Arial"/>
          <w:b/>
          <w:sz w:val="40"/>
          <w:szCs w:val="40"/>
        </w:rPr>
        <w:t>SAS</w:t>
      </w:r>
      <w:r w:rsidR="00DA203E">
        <w:rPr>
          <w:rFonts w:ascii="Arial" w:hAnsi="Arial" w:cs="Arial"/>
          <w:b/>
          <w:sz w:val="40"/>
          <w:szCs w:val="40"/>
        </w:rPr>
        <w:t>670</w:t>
      </w:r>
    </w:p>
    <w:p w14:paraId="60823941" w14:textId="77777777" w:rsidR="00355580" w:rsidRDefault="00355580" w:rsidP="00610339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14:paraId="7EDB65D0" w14:textId="77777777" w:rsidR="000C6930" w:rsidRDefault="00355580" w:rsidP="00610339">
      <w:pPr>
        <w:pStyle w:val="Sansinterlig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D5514BA" wp14:editId="74091E3A">
            <wp:extent cx="5185577" cy="2124075"/>
            <wp:effectExtent l="0" t="0" r="0" b="0"/>
            <wp:docPr id="2" name="Image 1" descr="FT Cheville à expansi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 Cheville à expansion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6408" cy="212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D400" w14:textId="77777777" w:rsidR="00464F35" w:rsidRDefault="00464F35" w:rsidP="00257E9D">
      <w:pPr>
        <w:pStyle w:val="Sansinterligne"/>
        <w:rPr>
          <w:rFonts w:ascii="Arial" w:hAnsi="Arial" w:cs="Arial"/>
          <w:sz w:val="20"/>
          <w:szCs w:val="20"/>
        </w:rPr>
      </w:pPr>
    </w:p>
    <w:p w14:paraId="761ACC27" w14:textId="77777777" w:rsidR="00DC1447" w:rsidRDefault="00DC1447" w:rsidP="00257E9D">
      <w:pPr>
        <w:pStyle w:val="Sansinterligne"/>
        <w:rPr>
          <w:rFonts w:ascii="Arial" w:hAnsi="Arial" w:cs="Arial"/>
          <w:sz w:val="20"/>
          <w:szCs w:val="20"/>
        </w:rPr>
      </w:pPr>
    </w:p>
    <w:p w14:paraId="7D16F14B" w14:textId="77777777" w:rsidR="00464F35" w:rsidRPr="00420035" w:rsidRDefault="00E57E6B" w:rsidP="00257E9D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Caractéristiques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40"/>
        <w:gridCol w:w="1985"/>
        <w:gridCol w:w="1842"/>
      </w:tblGrid>
      <w:tr w:rsidR="00532DD0" w14:paraId="175FFC94" w14:textId="77777777" w:rsidTr="00755FE1">
        <w:tc>
          <w:tcPr>
            <w:tcW w:w="1384" w:type="dxa"/>
          </w:tcPr>
          <w:p w14:paraId="7433D7A2" w14:textId="77777777" w:rsidR="00532DD0" w:rsidRDefault="00532DD0" w:rsidP="003A7EB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Référence Cheville</w:t>
            </w:r>
          </w:p>
        </w:tc>
        <w:tc>
          <w:tcPr>
            <w:tcW w:w="1340" w:type="dxa"/>
          </w:tcPr>
          <w:p w14:paraId="03E458C4" w14:textId="77777777" w:rsidR="00755FE1" w:rsidRDefault="00755FE1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</w:t>
            </w:r>
          </w:p>
          <w:p w14:paraId="6A2E14DE" w14:textId="77777777" w:rsidR="00532DD0" w:rsidRDefault="00532DD0" w:rsidP="00DA203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</w:t>
            </w:r>
          </w:p>
        </w:tc>
        <w:tc>
          <w:tcPr>
            <w:tcW w:w="1985" w:type="dxa"/>
          </w:tcPr>
          <w:p w14:paraId="04E3754C" w14:textId="77777777" w:rsidR="00532DD0" w:rsidRDefault="00532DD0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Diamètre de forage (mini – maxi)</w:t>
            </w:r>
          </w:p>
        </w:tc>
        <w:tc>
          <w:tcPr>
            <w:tcW w:w="1842" w:type="dxa"/>
          </w:tcPr>
          <w:p w14:paraId="2517A6A0" w14:textId="77777777" w:rsidR="00532DD0" w:rsidRDefault="00532DD0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 maximale d’utilisation </w:t>
            </w:r>
          </w:p>
        </w:tc>
      </w:tr>
      <w:tr w:rsidR="00532DD0" w14:paraId="47DA605C" w14:textId="77777777" w:rsidTr="00755FE1">
        <w:tc>
          <w:tcPr>
            <w:tcW w:w="1384" w:type="dxa"/>
          </w:tcPr>
          <w:p w14:paraId="586972EF" w14:textId="77777777" w:rsidR="00532DD0" w:rsidRDefault="00532DD0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06B2B5D" w14:textId="77777777" w:rsidR="00532DD0" w:rsidRDefault="00532DD0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6B883F" w14:textId="77777777" w:rsidR="00532DD0" w:rsidRDefault="00532DD0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842" w:type="dxa"/>
          </w:tcPr>
          <w:p w14:paraId="5A569D38" w14:textId="77777777" w:rsidR="00532DD0" w:rsidRDefault="00532DD0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532DD0" w14:paraId="05E03029" w14:textId="77777777" w:rsidTr="00755FE1">
        <w:tc>
          <w:tcPr>
            <w:tcW w:w="1384" w:type="dxa"/>
          </w:tcPr>
          <w:p w14:paraId="1FAF7C4B" w14:textId="77777777" w:rsidR="00532DD0" w:rsidRDefault="00532DD0" w:rsidP="00532DD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T2136/20</w:t>
            </w:r>
          </w:p>
        </w:tc>
        <w:tc>
          <w:tcPr>
            <w:tcW w:w="1340" w:type="dxa"/>
          </w:tcPr>
          <w:p w14:paraId="2A401F0A" w14:textId="77777777" w:rsidR="00532DD0" w:rsidRDefault="00532DD0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SAS500/20</w:t>
            </w:r>
          </w:p>
        </w:tc>
        <w:tc>
          <w:tcPr>
            <w:tcW w:w="1985" w:type="dxa"/>
          </w:tcPr>
          <w:p w14:paraId="78F39BA5" w14:textId="77777777" w:rsidR="00532DD0" w:rsidRDefault="00FC3792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32D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14:paraId="34A7010D" w14:textId="77777777" w:rsidR="00532DD0" w:rsidRDefault="00FC3792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32DD0" w14:paraId="1F6F2F16" w14:textId="77777777" w:rsidTr="00755FE1">
        <w:tc>
          <w:tcPr>
            <w:tcW w:w="1384" w:type="dxa"/>
          </w:tcPr>
          <w:p w14:paraId="04A43F9C" w14:textId="77777777" w:rsidR="00532DD0" w:rsidRDefault="00532DD0" w:rsidP="00532DD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T2136/25</w:t>
            </w:r>
          </w:p>
        </w:tc>
        <w:tc>
          <w:tcPr>
            <w:tcW w:w="1340" w:type="dxa"/>
          </w:tcPr>
          <w:p w14:paraId="2C28E551" w14:textId="77777777" w:rsidR="00532DD0" w:rsidRDefault="00532DD0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SAS500/25</w:t>
            </w:r>
          </w:p>
        </w:tc>
        <w:tc>
          <w:tcPr>
            <w:tcW w:w="1985" w:type="dxa"/>
          </w:tcPr>
          <w:p w14:paraId="37F21D42" w14:textId="77777777" w:rsidR="00532DD0" w:rsidRDefault="00FC3792" w:rsidP="00FC379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532D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14:paraId="5E5935BB" w14:textId="77777777" w:rsidR="00532DD0" w:rsidRDefault="00FC3792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532DD0" w14:paraId="242E9F71" w14:textId="77777777" w:rsidTr="00755FE1">
        <w:tc>
          <w:tcPr>
            <w:tcW w:w="1384" w:type="dxa"/>
          </w:tcPr>
          <w:p w14:paraId="076E24E7" w14:textId="77777777" w:rsidR="00532DD0" w:rsidRDefault="00532DD0" w:rsidP="00532DD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T2136/28</w:t>
            </w:r>
          </w:p>
        </w:tc>
        <w:tc>
          <w:tcPr>
            <w:tcW w:w="1340" w:type="dxa"/>
          </w:tcPr>
          <w:p w14:paraId="278A7774" w14:textId="77777777" w:rsidR="00532DD0" w:rsidRDefault="00532DD0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SAS500/28</w:t>
            </w:r>
          </w:p>
        </w:tc>
        <w:tc>
          <w:tcPr>
            <w:tcW w:w="1985" w:type="dxa"/>
          </w:tcPr>
          <w:p w14:paraId="06156633" w14:textId="77777777" w:rsidR="00532DD0" w:rsidRDefault="00FC3792" w:rsidP="00FC379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532D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14:paraId="7DFE69D2" w14:textId="77777777" w:rsidR="00532DD0" w:rsidRDefault="00FC3792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532DD0" w14:paraId="02D3EDBE" w14:textId="77777777" w:rsidTr="00755FE1">
        <w:tc>
          <w:tcPr>
            <w:tcW w:w="1384" w:type="dxa"/>
          </w:tcPr>
          <w:p w14:paraId="2BA77929" w14:textId="77777777" w:rsidR="00532DD0" w:rsidRDefault="00532DD0" w:rsidP="00532DD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T2126/32</w:t>
            </w:r>
          </w:p>
        </w:tc>
        <w:tc>
          <w:tcPr>
            <w:tcW w:w="1340" w:type="dxa"/>
          </w:tcPr>
          <w:p w14:paraId="52DFDBD5" w14:textId="77777777" w:rsidR="00532DD0" w:rsidRDefault="00532DD0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SAS500/32</w:t>
            </w:r>
          </w:p>
        </w:tc>
        <w:tc>
          <w:tcPr>
            <w:tcW w:w="1985" w:type="dxa"/>
          </w:tcPr>
          <w:p w14:paraId="71014E39" w14:textId="77777777" w:rsidR="00532DD0" w:rsidRDefault="00FC3792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62</w:t>
            </w:r>
          </w:p>
        </w:tc>
        <w:tc>
          <w:tcPr>
            <w:tcW w:w="1842" w:type="dxa"/>
          </w:tcPr>
          <w:p w14:paraId="5A22C45C" w14:textId="77777777" w:rsidR="00532DD0" w:rsidRDefault="00FC3792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DA203E" w14:paraId="7660D665" w14:textId="77777777" w:rsidTr="00755FE1">
        <w:tc>
          <w:tcPr>
            <w:tcW w:w="1384" w:type="dxa"/>
          </w:tcPr>
          <w:p w14:paraId="17545037" w14:textId="77777777" w:rsidR="00DA203E" w:rsidRDefault="00DA203E" w:rsidP="00532DD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8961EAF" w14:textId="77777777" w:rsidR="00DA203E" w:rsidRDefault="00DA203E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23DBBE" w14:textId="77777777" w:rsidR="00DA203E" w:rsidRDefault="00DA203E" w:rsidP="00257E9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B1DC65" w14:textId="77777777" w:rsidR="00DA203E" w:rsidRDefault="00DA203E" w:rsidP="004916E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3E" w14:paraId="31E24572" w14:textId="77777777" w:rsidTr="00240C25">
        <w:tc>
          <w:tcPr>
            <w:tcW w:w="1384" w:type="dxa"/>
          </w:tcPr>
          <w:p w14:paraId="7C0DDA5F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TR2136/18</w:t>
            </w:r>
          </w:p>
        </w:tc>
        <w:tc>
          <w:tcPr>
            <w:tcW w:w="1340" w:type="dxa"/>
          </w:tcPr>
          <w:p w14:paraId="3A7F6E1E" w14:textId="77777777" w:rsidR="00DA203E" w:rsidRDefault="00DA203E" w:rsidP="00DA203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SAS670/18</w:t>
            </w:r>
          </w:p>
        </w:tc>
        <w:tc>
          <w:tcPr>
            <w:tcW w:w="1985" w:type="dxa"/>
          </w:tcPr>
          <w:p w14:paraId="45B03543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– 42</w:t>
            </w:r>
          </w:p>
        </w:tc>
        <w:tc>
          <w:tcPr>
            <w:tcW w:w="1842" w:type="dxa"/>
          </w:tcPr>
          <w:p w14:paraId="13F8264E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908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203E" w14:paraId="6C614C0D" w14:textId="77777777" w:rsidTr="00240C25">
        <w:tc>
          <w:tcPr>
            <w:tcW w:w="1384" w:type="dxa"/>
          </w:tcPr>
          <w:p w14:paraId="508EE85A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TR2136/22</w:t>
            </w:r>
          </w:p>
        </w:tc>
        <w:tc>
          <w:tcPr>
            <w:tcW w:w="1340" w:type="dxa"/>
          </w:tcPr>
          <w:p w14:paraId="1574988B" w14:textId="77777777" w:rsidR="00DA203E" w:rsidRDefault="00DA203E" w:rsidP="00DA203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SAS670/22</w:t>
            </w:r>
          </w:p>
        </w:tc>
        <w:tc>
          <w:tcPr>
            <w:tcW w:w="1985" w:type="dxa"/>
          </w:tcPr>
          <w:p w14:paraId="350CC9CA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52</w:t>
            </w:r>
          </w:p>
        </w:tc>
        <w:tc>
          <w:tcPr>
            <w:tcW w:w="1842" w:type="dxa"/>
          </w:tcPr>
          <w:p w14:paraId="46A61430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908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203E" w14:paraId="5B51FADA" w14:textId="77777777" w:rsidTr="00240C25">
        <w:tc>
          <w:tcPr>
            <w:tcW w:w="1384" w:type="dxa"/>
          </w:tcPr>
          <w:p w14:paraId="6BAF8E06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TR2136/25</w:t>
            </w:r>
          </w:p>
        </w:tc>
        <w:tc>
          <w:tcPr>
            <w:tcW w:w="1340" w:type="dxa"/>
          </w:tcPr>
          <w:p w14:paraId="48E86D65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SAS670/25</w:t>
            </w:r>
          </w:p>
        </w:tc>
        <w:tc>
          <w:tcPr>
            <w:tcW w:w="1985" w:type="dxa"/>
          </w:tcPr>
          <w:p w14:paraId="17B9A737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52</w:t>
            </w:r>
          </w:p>
        </w:tc>
        <w:tc>
          <w:tcPr>
            <w:tcW w:w="1842" w:type="dxa"/>
          </w:tcPr>
          <w:p w14:paraId="4850B58F" w14:textId="77777777" w:rsidR="00DA203E" w:rsidRDefault="00890839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DA20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203E" w14:paraId="3E0B1D2D" w14:textId="77777777" w:rsidTr="00240C25">
        <w:tc>
          <w:tcPr>
            <w:tcW w:w="1384" w:type="dxa"/>
          </w:tcPr>
          <w:p w14:paraId="7311571B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TR2126/28</w:t>
            </w:r>
          </w:p>
        </w:tc>
        <w:tc>
          <w:tcPr>
            <w:tcW w:w="1340" w:type="dxa"/>
          </w:tcPr>
          <w:p w14:paraId="7B47A5CF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SAS670/28</w:t>
            </w:r>
          </w:p>
        </w:tc>
        <w:tc>
          <w:tcPr>
            <w:tcW w:w="1985" w:type="dxa"/>
          </w:tcPr>
          <w:p w14:paraId="06B0F1E9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62</w:t>
            </w:r>
          </w:p>
        </w:tc>
        <w:tc>
          <w:tcPr>
            <w:tcW w:w="1842" w:type="dxa"/>
          </w:tcPr>
          <w:p w14:paraId="4D3D26EC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908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203E" w14:paraId="186665A0" w14:textId="77777777" w:rsidTr="00240C25">
        <w:tc>
          <w:tcPr>
            <w:tcW w:w="1384" w:type="dxa"/>
          </w:tcPr>
          <w:p w14:paraId="4B6B2156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TR2126/30</w:t>
            </w:r>
          </w:p>
        </w:tc>
        <w:tc>
          <w:tcPr>
            <w:tcW w:w="1340" w:type="dxa"/>
          </w:tcPr>
          <w:p w14:paraId="67EABFD9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SAS670/30</w:t>
            </w:r>
          </w:p>
        </w:tc>
        <w:tc>
          <w:tcPr>
            <w:tcW w:w="1985" w:type="dxa"/>
          </w:tcPr>
          <w:p w14:paraId="33CEDF58" w14:textId="77777777" w:rsidR="00DA203E" w:rsidRDefault="00DA203E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62</w:t>
            </w:r>
          </w:p>
        </w:tc>
        <w:tc>
          <w:tcPr>
            <w:tcW w:w="1842" w:type="dxa"/>
          </w:tcPr>
          <w:p w14:paraId="225B01F2" w14:textId="77777777" w:rsidR="00DA203E" w:rsidRDefault="00890839" w:rsidP="00240C2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</w:tbl>
    <w:p w14:paraId="2B557442" w14:textId="77777777" w:rsidR="00790DE0" w:rsidRDefault="00790DE0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859C63F" w14:textId="77777777" w:rsidR="00790DE0" w:rsidRDefault="00790DE0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77171030" w14:textId="77777777" w:rsidR="00E36B55" w:rsidRPr="0002198B" w:rsidRDefault="00E57E6B" w:rsidP="0070774E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98B">
        <w:rPr>
          <w:rFonts w:ascii="Arial" w:hAnsi="Arial" w:cs="Arial"/>
          <w:b/>
          <w:sz w:val="20"/>
          <w:szCs w:val="20"/>
          <w:u w:val="single"/>
        </w:rPr>
        <w:t xml:space="preserve">Procédure d’installation </w:t>
      </w:r>
    </w:p>
    <w:p w14:paraId="4AD4EF35" w14:textId="77777777" w:rsidR="0040241B" w:rsidRDefault="0040241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5E9A223" w14:textId="77777777" w:rsidR="00AE4983" w:rsidRDefault="00E57E6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Réaliser le forage en respectant le</w:t>
      </w:r>
      <w:r w:rsidR="00AE498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diamètre</w:t>
      </w:r>
      <w:r w:rsidR="00AE498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mini et maxi.</w:t>
      </w:r>
    </w:p>
    <w:p w14:paraId="4EFE0968" w14:textId="77777777" w:rsidR="00E57E6B" w:rsidRDefault="0040241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Souffler les</w:t>
      </w:r>
      <w:r w:rsidR="00E57E6B">
        <w:rPr>
          <w:rFonts w:ascii="Arial" w:hAnsi="Arial" w:cs="Arial"/>
          <w:sz w:val="20"/>
          <w:szCs w:val="20"/>
        </w:rPr>
        <w:t xml:space="preserve"> forage</w:t>
      </w:r>
      <w:r>
        <w:rPr>
          <w:rFonts w:ascii="Arial" w:hAnsi="Arial" w:cs="Arial"/>
          <w:sz w:val="20"/>
          <w:szCs w:val="20"/>
        </w:rPr>
        <w:t>s</w:t>
      </w:r>
      <w:r w:rsidR="00E57E6B">
        <w:rPr>
          <w:rFonts w:ascii="Arial" w:hAnsi="Arial" w:cs="Arial"/>
          <w:sz w:val="20"/>
          <w:szCs w:val="20"/>
        </w:rPr>
        <w:t xml:space="preserve"> avec </w:t>
      </w:r>
      <w:r>
        <w:rPr>
          <w:rFonts w:ascii="Arial" w:hAnsi="Arial" w:cs="Arial"/>
          <w:sz w:val="20"/>
          <w:szCs w:val="20"/>
        </w:rPr>
        <w:t>de l’air comprimé afin d’expul</w:t>
      </w:r>
      <w:r w:rsidR="00AE498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 l</w:t>
      </w:r>
      <w:r w:rsidR="00AE4983">
        <w:rPr>
          <w:rFonts w:ascii="Arial" w:hAnsi="Arial" w:cs="Arial"/>
          <w:sz w:val="20"/>
          <w:szCs w:val="20"/>
        </w:rPr>
        <w:t>es particules</w:t>
      </w:r>
      <w:r>
        <w:rPr>
          <w:rFonts w:ascii="Arial" w:hAnsi="Arial" w:cs="Arial"/>
          <w:sz w:val="20"/>
          <w:szCs w:val="20"/>
        </w:rPr>
        <w:t>.</w:t>
      </w:r>
    </w:p>
    <w:p w14:paraId="02BBBBD1" w14:textId="77777777" w:rsidR="00AE4983" w:rsidRDefault="0040241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Visser la tige sur la cheville à expansion en laissant dépasser la tige d’un ou deux filet</w:t>
      </w:r>
      <w:r w:rsidR="00AE4983">
        <w:rPr>
          <w:rFonts w:ascii="Arial" w:hAnsi="Arial" w:cs="Arial"/>
          <w:sz w:val="20"/>
          <w:szCs w:val="20"/>
        </w:rPr>
        <w:t>s</w:t>
      </w:r>
      <w:r w:rsidR="001F2FD8">
        <w:rPr>
          <w:rFonts w:ascii="Arial" w:hAnsi="Arial" w:cs="Arial"/>
          <w:sz w:val="20"/>
          <w:szCs w:val="20"/>
        </w:rPr>
        <w:t xml:space="preserve"> (10 à 20mm)</w:t>
      </w:r>
      <w:r>
        <w:rPr>
          <w:rFonts w:ascii="Arial" w:hAnsi="Arial" w:cs="Arial"/>
          <w:sz w:val="20"/>
          <w:szCs w:val="20"/>
        </w:rPr>
        <w:t>.</w:t>
      </w:r>
    </w:p>
    <w:p w14:paraId="7720FD04" w14:textId="77777777" w:rsidR="0040241B" w:rsidRDefault="0040241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Introduire la cheville </w:t>
      </w:r>
      <w:r w:rsidR="00AE4983">
        <w:rPr>
          <w:rFonts w:ascii="Arial" w:hAnsi="Arial" w:cs="Arial"/>
          <w:sz w:val="20"/>
          <w:szCs w:val="20"/>
        </w:rPr>
        <w:t xml:space="preserve">jusqu’au fond du trou de </w:t>
      </w:r>
      <w:r>
        <w:rPr>
          <w:rFonts w:ascii="Arial" w:hAnsi="Arial" w:cs="Arial"/>
          <w:sz w:val="20"/>
          <w:szCs w:val="20"/>
        </w:rPr>
        <w:t>forage. La bague plastique doit naturellement s’extraire lors de l’introduction dans le trou de forage. En aucun cas la bague plastique ne doit être introduite dans le trou de forage.</w:t>
      </w:r>
    </w:p>
    <w:p w14:paraId="47977638" w14:textId="77777777" w:rsidR="0040241B" w:rsidRDefault="00AE4983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Visser la tige à fond jusqu’à ce que les parties </w:t>
      </w:r>
      <w:r w:rsidR="00EE4701">
        <w:rPr>
          <w:rFonts w:ascii="Arial" w:hAnsi="Arial" w:cs="Arial"/>
          <w:sz w:val="20"/>
          <w:szCs w:val="20"/>
        </w:rPr>
        <w:t>latérales</w:t>
      </w:r>
      <w:r>
        <w:rPr>
          <w:rFonts w:ascii="Arial" w:hAnsi="Arial" w:cs="Arial"/>
          <w:sz w:val="20"/>
          <w:szCs w:val="20"/>
        </w:rPr>
        <w:t xml:space="preserve"> de la cheville soient pla</w:t>
      </w:r>
      <w:r w:rsidR="00EE4701">
        <w:rPr>
          <w:rFonts w:ascii="Arial" w:hAnsi="Arial" w:cs="Arial"/>
          <w:sz w:val="20"/>
          <w:szCs w:val="20"/>
        </w:rPr>
        <w:t>quées contre le trou de forage.</w:t>
      </w:r>
    </w:p>
    <w:p w14:paraId="189F252D" w14:textId="77777777" w:rsidR="0002198B" w:rsidRDefault="0002198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mise en place de l</w:t>
      </w:r>
      <w:r w:rsidR="00DC1447">
        <w:rPr>
          <w:rFonts w:ascii="Arial" w:hAnsi="Arial" w:cs="Arial"/>
          <w:sz w:val="20"/>
          <w:szCs w:val="20"/>
        </w:rPr>
        <w:t>’élément à fixer</w:t>
      </w:r>
      <w:r>
        <w:rPr>
          <w:rFonts w:ascii="Arial" w:hAnsi="Arial" w:cs="Arial"/>
          <w:sz w:val="20"/>
          <w:szCs w:val="20"/>
        </w:rPr>
        <w:t>, il est recommandé d’appliquer une pré-charge égale à la charge auquel doit résister la cheville lors de son utilisation.</w:t>
      </w:r>
    </w:p>
    <w:p w14:paraId="2C61F93A" w14:textId="77777777" w:rsidR="00AE4983" w:rsidRDefault="00AE4983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45A303A8" w14:textId="77777777" w:rsidR="00E57E6B" w:rsidRDefault="00E57E6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chevilles à expansion ne peuvent au aucun cas être utilisé</w:t>
      </w:r>
      <w:r w:rsidR="00A5753E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pour du levage.</w:t>
      </w:r>
      <w:r w:rsidR="00DC1447">
        <w:rPr>
          <w:rFonts w:ascii="Arial" w:hAnsi="Arial" w:cs="Arial"/>
          <w:sz w:val="20"/>
          <w:szCs w:val="20"/>
        </w:rPr>
        <w:t xml:space="preserve"> Elles ne doivent servir qu’à </w:t>
      </w:r>
      <w:r w:rsidR="001F2FD8">
        <w:rPr>
          <w:rFonts w:ascii="Arial" w:hAnsi="Arial" w:cs="Arial"/>
          <w:sz w:val="20"/>
          <w:szCs w:val="20"/>
        </w:rPr>
        <w:t xml:space="preserve">de </w:t>
      </w:r>
      <w:r w:rsidR="00DC1447">
        <w:rPr>
          <w:rFonts w:ascii="Arial" w:hAnsi="Arial" w:cs="Arial"/>
          <w:sz w:val="20"/>
          <w:szCs w:val="20"/>
        </w:rPr>
        <w:t>la fixation</w:t>
      </w:r>
      <w:r w:rsidR="00A5753E">
        <w:rPr>
          <w:rFonts w:ascii="Arial" w:hAnsi="Arial" w:cs="Arial"/>
          <w:sz w:val="20"/>
          <w:szCs w:val="20"/>
        </w:rPr>
        <w:t xml:space="preserve"> temporaire</w:t>
      </w:r>
      <w:r w:rsidR="00DC1447">
        <w:rPr>
          <w:rFonts w:ascii="Arial" w:hAnsi="Arial" w:cs="Arial"/>
          <w:sz w:val="20"/>
          <w:szCs w:val="20"/>
        </w:rPr>
        <w:t xml:space="preserve">. </w:t>
      </w:r>
    </w:p>
    <w:p w14:paraId="19D018DA" w14:textId="77777777" w:rsidR="00E57E6B" w:rsidRDefault="00E57E6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F562E59" w14:textId="77777777" w:rsidR="00DC1447" w:rsidRDefault="00DC1447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83CED4B" w14:textId="77777777" w:rsidR="00EE4701" w:rsidRPr="0002198B" w:rsidRDefault="00EE4701" w:rsidP="00EE4701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98B">
        <w:rPr>
          <w:rFonts w:ascii="Arial" w:hAnsi="Arial" w:cs="Arial"/>
          <w:b/>
          <w:sz w:val="20"/>
          <w:szCs w:val="20"/>
          <w:u w:val="single"/>
        </w:rPr>
        <w:t>Valeur</w:t>
      </w:r>
      <w:r w:rsidR="00DC1447">
        <w:rPr>
          <w:rFonts w:ascii="Arial" w:hAnsi="Arial" w:cs="Arial"/>
          <w:b/>
          <w:sz w:val="20"/>
          <w:szCs w:val="20"/>
          <w:u w:val="single"/>
        </w:rPr>
        <w:t>s</w:t>
      </w:r>
      <w:r w:rsidRPr="0002198B">
        <w:rPr>
          <w:rFonts w:ascii="Arial" w:hAnsi="Arial" w:cs="Arial"/>
          <w:b/>
          <w:sz w:val="20"/>
          <w:szCs w:val="20"/>
          <w:u w:val="single"/>
        </w:rPr>
        <w:t xml:space="preserve"> de charge </w:t>
      </w:r>
    </w:p>
    <w:p w14:paraId="24680B5F" w14:textId="77777777" w:rsidR="00E57E6B" w:rsidRDefault="00E57E6B" w:rsidP="00E57E6B">
      <w:pPr>
        <w:pStyle w:val="Sansinterligne"/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14:paraId="46890D09" w14:textId="77777777" w:rsidR="0002198B" w:rsidRDefault="0002198B" w:rsidP="00E57E6B">
      <w:pPr>
        <w:pStyle w:val="Sansinterligne"/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valeur de résistance de l’ancrage dépendant de nombreux paramètres (type et état d</w:t>
      </w:r>
      <w:r w:rsidR="00DC1447">
        <w:rPr>
          <w:rFonts w:ascii="Arial" w:hAnsi="Arial" w:cs="Arial"/>
          <w:sz w:val="20"/>
          <w:szCs w:val="20"/>
        </w:rPr>
        <w:t>u support</w:t>
      </w:r>
      <w:r>
        <w:rPr>
          <w:rFonts w:ascii="Arial" w:hAnsi="Arial" w:cs="Arial"/>
          <w:sz w:val="20"/>
          <w:szCs w:val="20"/>
        </w:rPr>
        <w:t>, diamètre de forage, profondeur de forage,</w:t>
      </w:r>
      <w:r w:rsidR="005513EB">
        <w:rPr>
          <w:rFonts w:ascii="Arial" w:hAnsi="Arial" w:cs="Arial"/>
          <w:sz w:val="20"/>
          <w:szCs w:val="20"/>
        </w:rPr>
        <w:t xml:space="preserve"> soin de la préparation,…)</w:t>
      </w:r>
      <w:r w:rsidR="00DC1447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 xml:space="preserve">l est </w:t>
      </w:r>
      <w:r w:rsidR="00DC1447">
        <w:rPr>
          <w:rFonts w:ascii="Arial" w:hAnsi="Arial" w:cs="Arial"/>
          <w:sz w:val="20"/>
          <w:szCs w:val="20"/>
        </w:rPr>
        <w:t xml:space="preserve">donc toujours </w:t>
      </w:r>
      <w:r>
        <w:rPr>
          <w:rFonts w:ascii="Arial" w:hAnsi="Arial" w:cs="Arial"/>
          <w:sz w:val="20"/>
          <w:szCs w:val="20"/>
        </w:rPr>
        <w:t xml:space="preserve">recommandé de réaliser des essais de traction dans les cas les plus défavorables avant démarrage des travaux. </w:t>
      </w:r>
    </w:p>
    <w:p w14:paraId="12C5DDBA" w14:textId="77777777" w:rsidR="00EA6284" w:rsidRDefault="00EA6284" w:rsidP="00E57E6B">
      <w:pPr>
        <w:pStyle w:val="Sansinterligne"/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14:paraId="4BD7D8AD" w14:textId="77777777" w:rsidR="00EE4701" w:rsidRDefault="00EE4701" w:rsidP="00E57E6B">
      <w:pPr>
        <w:pStyle w:val="Sansinterligne"/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tous les cas</w:t>
      </w:r>
      <w:r w:rsidR="00DC14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la charge d’utilisation est limitée à la charge maximale d’utilisation de la cheville correspondante</w:t>
      </w:r>
      <w:r w:rsidR="00DC1447">
        <w:rPr>
          <w:rFonts w:ascii="Arial" w:hAnsi="Arial" w:cs="Arial"/>
          <w:sz w:val="20"/>
          <w:szCs w:val="20"/>
        </w:rPr>
        <w:t xml:space="preserve"> (voir premier tableau)</w:t>
      </w:r>
      <w:r>
        <w:rPr>
          <w:rFonts w:ascii="Arial" w:hAnsi="Arial" w:cs="Arial"/>
          <w:sz w:val="20"/>
          <w:szCs w:val="20"/>
        </w:rPr>
        <w:t>.</w:t>
      </w:r>
    </w:p>
    <w:p w14:paraId="32A02FDA" w14:textId="77777777" w:rsidR="00EE4701" w:rsidRDefault="00EE4701" w:rsidP="00E57E6B">
      <w:pPr>
        <w:pStyle w:val="Sansinterligne"/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14:paraId="46589137" w14:textId="77777777" w:rsidR="00EE4701" w:rsidRPr="00E57E6B" w:rsidRDefault="0002198B" w:rsidP="00E57E6B">
      <w:pPr>
        <w:pStyle w:val="Sansinterligne"/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tableaux ci-dessous sont donnés à titre indicatif, pour des ancrages dans un béton non fissurée.</w:t>
      </w:r>
    </w:p>
    <w:p w14:paraId="4EC7CEB6" w14:textId="77777777" w:rsidR="0002198B" w:rsidRDefault="0002198B" w:rsidP="0070774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F2FD8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distance</w:t>
      </w:r>
      <w:r w:rsidR="001F2F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entre ancrages doi</w:t>
      </w:r>
      <w:r w:rsidR="001F2FD8">
        <w:rPr>
          <w:rFonts w:ascii="Arial" w:hAnsi="Arial" w:cs="Arial"/>
          <w:sz w:val="20"/>
          <w:szCs w:val="20"/>
        </w:rPr>
        <w:t>ven</w:t>
      </w:r>
      <w:r>
        <w:rPr>
          <w:rFonts w:ascii="Arial" w:hAnsi="Arial" w:cs="Arial"/>
          <w:sz w:val="20"/>
          <w:szCs w:val="20"/>
        </w:rPr>
        <w:t>t être supérieure</w:t>
      </w:r>
      <w:r w:rsidR="001F2F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à 3 fois la profondeur d</w:t>
      </w:r>
      <w:r w:rsidR="001F2FD8">
        <w:rPr>
          <w:rFonts w:ascii="Arial" w:hAnsi="Arial" w:cs="Arial"/>
          <w:sz w:val="20"/>
          <w:szCs w:val="20"/>
        </w:rPr>
        <w:t>e forage</w:t>
      </w:r>
      <w:r>
        <w:rPr>
          <w:rFonts w:ascii="Arial" w:hAnsi="Arial" w:cs="Arial"/>
          <w:sz w:val="20"/>
          <w:szCs w:val="20"/>
        </w:rPr>
        <w:t xml:space="preserve"> et l</w:t>
      </w:r>
      <w:r w:rsidR="001F2FD8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distance</w:t>
      </w:r>
      <w:r w:rsidR="001F2F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au</w:t>
      </w:r>
      <w:r w:rsidR="001F2FD8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bord</w:t>
      </w:r>
      <w:r w:rsidR="001F2F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béton doi</w:t>
      </w:r>
      <w:r w:rsidR="001F2FD8">
        <w:rPr>
          <w:rFonts w:ascii="Arial" w:hAnsi="Arial" w:cs="Arial"/>
          <w:sz w:val="20"/>
          <w:szCs w:val="20"/>
        </w:rPr>
        <w:t>ven</w:t>
      </w:r>
      <w:r>
        <w:rPr>
          <w:rFonts w:ascii="Arial" w:hAnsi="Arial" w:cs="Arial"/>
          <w:sz w:val="20"/>
          <w:szCs w:val="20"/>
        </w:rPr>
        <w:t>t être supérieure</w:t>
      </w:r>
      <w:r w:rsidR="001F2F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à 1,5 fois la profondeur d</w:t>
      </w:r>
      <w:r w:rsidR="001F2FD8">
        <w:rPr>
          <w:rFonts w:ascii="Arial" w:hAnsi="Arial" w:cs="Arial"/>
          <w:sz w:val="20"/>
          <w:szCs w:val="20"/>
        </w:rPr>
        <w:t>e forage</w:t>
      </w:r>
      <w:r>
        <w:rPr>
          <w:rFonts w:ascii="Arial" w:hAnsi="Arial" w:cs="Arial"/>
          <w:sz w:val="20"/>
          <w:szCs w:val="20"/>
        </w:rPr>
        <w:t>.</w:t>
      </w:r>
    </w:p>
    <w:p w14:paraId="6251ECE3" w14:textId="77777777" w:rsidR="00AE4983" w:rsidRDefault="00AE4983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7BF9B952" w14:textId="77777777" w:rsidR="009553F7" w:rsidRDefault="009553F7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6477E78" w14:textId="77777777" w:rsidR="009553F7" w:rsidRDefault="009553F7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FCB88D9" w14:textId="77777777" w:rsidR="00276D9C" w:rsidRDefault="00276D9C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E4DE311" w14:textId="77777777" w:rsidR="004262C1" w:rsidRDefault="004262C1" w:rsidP="003541E5">
      <w:pPr>
        <w:pStyle w:val="Sansinterlig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CD97E40" wp14:editId="5ECD155F">
            <wp:extent cx="5829300" cy="2338738"/>
            <wp:effectExtent l="0" t="0" r="0" b="0"/>
            <wp:docPr id="3" name="Image 2" descr="Cheville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ille 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390" cy="234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F54B" w14:textId="77777777" w:rsidR="00A5753E" w:rsidRDefault="00A5753E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52B0A4D" w14:textId="77777777" w:rsidR="00276D9C" w:rsidRDefault="00276D9C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4F36ED76" w14:textId="77777777" w:rsidR="00D7472E" w:rsidRPr="00D7472E" w:rsidRDefault="00D7472E" w:rsidP="00D7472E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D7472E">
        <w:rPr>
          <w:rFonts w:ascii="Arial" w:hAnsi="Arial" w:cs="Arial"/>
          <w:b/>
          <w:sz w:val="20"/>
          <w:szCs w:val="20"/>
        </w:rPr>
        <w:t>Tab</w:t>
      </w:r>
      <w:r w:rsidR="00FC3792">
        <w:rPr>
          <w:rFonts w:ascii="Arial" w:hAnsi="Arial" w:cs="Arial"/>
          <w:b/>
          <w:sz w:val="20"/>
          <w:szCs w:val="20"/>
        </w:rPr>
        <w:t xml:space="preserve">leau de charge (kN) </w:t>
      </w:r>
    </w:p>
    <w:p w14:paraId="09409845" w14:textId="77777777" w:rsidR="00AE4983" w:rsidRDefault="00890839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E23086">
        <w:rPr>
          <w:rFonts w:ascii="Arial" w:hAnsi="Arial" w:cs="Arial"/>
          <w:b/>
          <w:szCs w:val="20"/>
        </w:rPr>
        <w:object w:dxaOrig="9843" w:dyaOrig="4019" w14:anchorId="7CB9B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2pt;height:200.95pt" o:ole="">
            <v:imagedata r:id="rId10" o:title=""/>
          </v:shape>
          <o:OLEObject Type="Embed" ProgID="Excel.Sheet.12" ShapeID="_x0000_i1025" DrawAspect="Content" ObjectID="_1682169106" r:id="rId11"/>
        </w:object>
      </w:r>
    </w:p>
    <w:p w14:paraId="0E1E3EB9" w14:textId="77777777" w:rsidR="00FC3792" w:rsidRDefault="00FC3792" w:rsidP="00D7472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95906C4" w14:textId="77777777" w:rsidR="00FC3792" w:rsidRDefault="00FC3792" w:rsidP="00D7472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27655297" w14:textId="77777777" w:rsidR="00D7472E" w:rsidRDefault="00F623C2" w:rsidP="00D7472E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47B0B">
        <w:rPr>
          <w:rFonts w:ascii="Arial" w:hAnsi="Arial" w:cs="Arial"/>
          <w:sz w:val="20"/>
          <w:szCs w:val="20"/>
          <w:u w:val="single"/>
        </w:rPr>
        <w:t>Note</w:t>
      </w:r>
      <w:r>
        <w:rPr>
          <w:rFonts w:ascii="Arial" w:hAnsi="Arial" w:cs="Arial"/>
          <w:sz w:val="20"/>
          <w:szCs w:val="20"/>
        </w:rPr>
        <w:t xml:space="preserve"> : </w:t>
      </w:r>
      <w:r w:rsidR="003541E5">
        <w:rPr>
          <w:rFonts w:ascii="Arial" w:hAnsi="Arial" w:cs="Arial"/>
          <w:sz w:val="20"/>
          <w:szCs w:val="20"/>
        </w:rPr>
        <w:t>La r</w:t>
      </w:r>
      <w:r w:rsidR="00D7472E">
        <w:rPr>
          <w:rFonts w:ascii="Arial" w:hAnsi="Arial" w:cs="Arial"/>
          <w:sz w:val="20"/>
          <w:szCs w:val="20"/>
        </w:rPr>
        <w:t xml:space="preserve">ésistance des </w:t>
      </w:r>
      <w:r w:rsidR="007D4A58">
        <w:rPr>
          <w:rFonts w:ascii="Arial" w:hAnsi="Arial" w:cs="Arial"/>
          <w:sz w:val="20"/>
          <w:szCs w:val="20"/>
        </w:rPr>
        <w:t>ancrages</w:t>
      </w:r>
      <w:r w:rsidR="00D7472E">
        <w:rPr>
          <w:rFonts w:ascii="Arial" w:hAnsi="Arial" w:cs="Arial"/>
          <w:sz w:val="20"/>
          <w:szCs w:val="20"/>
        </w:rPr>
        <w:t xml:space="preserve"> </w:t>
      </w:r>
      <w:r w:rsidR="00755FE1">
        <w:rPr>
          <w:rFonts w:ascii="Arial" w:hAnsi="Arial" w:cs="Arial"/>
          <w:sz w:val="20"/>
          <w:szCs w:val="20"/>
        </w:rPr>
        <w:t xml:space="preserve">est </w:t>
      </w:r>
      <w:r w:rsidR="00755FE1" w:rsidRPr="00755FE1">
        <w:rPr>
          <w:rFonts w:ascii="Arial" w:hAnsi="Arial" w:cs="Arial"/>
          <w:sz w:val="20"/>
          <w:szCs w:val="20"/>
          <w:u w:val="single"/>
        </w:rPr>
        <w:t xml:space="preserve">limitée </w:t>
      </w:r>
      <w:r w:rsidR="00D7472E" w:rsidRPr="00755FE1">
        <w:rPr>
          <w:rFonts w:ascii="Arial" w:hAnsi="Arial" w:cs="Arial"/>
          <w:sz w:val="20"/>
          <w:szCs w:val="20"/>
          <w:u w:val="single"/>
        </w:rPr>
        <w:t xml:space="preserve">à </w:t>
      </w:r>
      <w:r w:rsidR="00755FE1" w:rsidRPr="00755FE1">
        <w:rPr>
          <w:rFonts w:ascii="Arial" w:hAnsi="Arial" w:cs="Arial"/>
          <w:sz w:val="20"/>
          <w:szCs w:val="20"/>
          <w:u w:val="single"/>
        </w:rPr>
        <w:t xml:space="preserve">la </w:t>
      </w:r>
      <w:r w:rsidR="007D4A58">
        <w:rPr>
          <w:rFonts w:ascii="Arial" w:hAnsi="Arial" w:cs="Arial"/>
          <w:sz w:val="20"/>
          <w:szCs w:val="20"/>
          <w:u w:val="single"/>
        </w:rPr>
        <w:t>charge maximale d’utilisation de la cheville</w:t>
      </w:r>
      <w:r w:rsidR="00755FE1">
        <w:rPr>
          <w:rFonts w:ascii="Arial" w:hAnsi="Arial" w:cs="Arial"/>
          <w:sz w:val="20"/>
          <w:szCs w:val="20"/>
        </w:rPr>
        <w:t xml:space="preserve"> (voir premier tableau).</w:t>
      </w:r>
    </w:p>
    <w:p w14:paraId="751E25F9" w14:textId="77777777" w:rsidR="00AE4983" w:rsidRDefault="00AE4983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20A3A75D" w14:textId="77777777" w:rsidR="00D7472E" w:rsidRDefault="00D7472E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41584F76" w14:textId="77777777" w:rsidR="008E216C" w:rsidRDefault="008E216C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73ED2FF1" w14:textId="77777777" w:rsidR="008E216C" w:rsidRDefault="008E216C" w:rsidP="00AE4983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tous les autres cas, s’adresser au service technique d’AdC.</w:t>
      </w:r>
    </w:p>
    <w:sectPr w:rsidR="008E216C" w:rsidSect="002272C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0E15" w14:textId="77777777" w:rsidR="00FC3792" w:rsidRDefault="00FC3792" w:rsidP="00257E9D">
      <w:pPr>
        <w:spacing w:after="0" w:line="240" w:lineRule="auto"/>
      </w:pPr>
      <w:r>
        <w:separator/>
      </w:r>
    </w:p>
  </w:endnote>
  <w:endnote w:type="continuationSeparator" w:id="0">
    <w:p w14:paraId="1F4FFB25" w14:textId="77777777" w:rsidR="00FC3792" w:rsidRDefault="00FC3792" w:rsidP="0025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4490" w14:textId="77777777" w:rsidR="00FC3792" w:rsidRPr="00257E9D" w:rsidRDefault="00FC3792" w:rsidP="002272C4">
    <w:pPr>
      <w:pStyle w:val="Pieddepage"/>
      <w:pBdr>
        <w:top w:val="single" w:sz="4" w:space="1" w:color="auto"/>
      </w:pBdr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 w:rsidRPr="00257E9D">
      <w:rPr>
        <w:rFonts w:ascii="Arial" w:hAnsi="Arial" w:cs="Arial"/>
        <w:sz w:val="16"/>
        <w:szCs w:val="16"/>
      </w:rPr>
      <w:t>Accessoires de Construction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 : +33 1 39 33 18 60</w:t>
    </w:r>
  </w:p>
  <w:p w14:paraId="3E9B2B5E" w14:textId="77777777" w:rsidR="00FC3792" w:rsidRPr="00257E9D" w:rsidRDefault="00127511" w:rsidP="002272C4">
    <w:pPr>
      <w:pStyle w:val="Pieddepage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32 rue Maurice Berteaux</w:t>
    </w:r>
    <w:r w:rsidR="00FC3792" w:rsidRPr="00257E9D">
      <w:rPr>
        <w:rFonts w:ascii="Arial" w:hAnsi="Arial" w:cs="Arial"/>
        <w:sz w:val="16"/>
        <w:szCs w:val="16"/>
      </w:rPr>
      <w:t xml:space="preserve"> </w:t>
    </w:r>
    <w:r w:rsidR="00FC3792">
      <w:rPr>
        <w:rFonts w:ascii="Arial" w:hAnsi="Arial" w:cs="Arial"/>
        <w:sz w:val="16"/>
        <w:szCs w:val="16"/>
      </w:rPr>
      <w:tab/>
      <w:t>Cheville à expansion SAS500</w:t>
    </w:r>
    <w:r w:rsidR="00DA203E">
      <w:rPr>
        <w:rFonts w:ascii="Arial" w:hAnsi="Arial" w:cs="Arial"/>
        <w:sz w:val="16"/>
        <w:szCs w:val="16"/>
      </w:rPr>
      <w:t xml:space="preserve"> &amp; SAS670</w:t>
    </w:r>
    <w:r w:rsidR="00FC3792">
      <w:rPr>
        <w:rFonts w:ascii="Arial" w:hAnsi="Arial" w:cs="Arial"/>
        <w:sz w:val="16"/>
        <w:szCs w:val="16"/>
      </w:rPr>
      <w:tab/>
      <w:t>Fax : +33 1 39 88 14 42</w:t>
    </w:r>
  </w:p>
  <w:p w14:paraId="61DB93EE" w14:textId="77777777" w:rsidR="00FC3792" w:rsidRDefault="00FC3792" w:rsidP="002272C4">
    <w:pPr>
      <w:pStyle w:val="Pieddepage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 w:rsidRPr="00257E9D">
      <w:rPr>
        <w:rFonts w:ascii="Arial" w:hAnsi="Arial" w:cs="Arial"/>
        <w:sz w:val="16"/>
        <w:szCs w:val="16"/>
      </w:rPr>
      <w:t xml:space="preserve">95500 LE THILLAY </w:t>
    </w:r>
    <w:r>
      <w:rPr>
        <w:rFonts w:ascii="Arial" w:hAnsi="Arial" w:cs="Arial"/>
        <w:sz w:val="16"/>
        <w:szCs w:val="16"/>
      </w:rPr>
      <w:tab/>
      <w:t xml:space="preserve">Page </w:t>
    </w:r>
    <w:r w:rsidR="00CA5A35" w:rsidRPr="00AF7587">
      <w:rPr>
        <w:rFonts w:ascii="Arial" w:hAnsi="Arial" w:cs="Arial"/>
        <w:sz w:val="16"/>
        <w:szCs w:val="16"/>
      </w:rPr>
      <w:fldChar w:fldCharType="begin"/>
    </w:r>
    <w:r w:rsidRPr="00AF7587">
      <w:rPr>
        <w:rFonts w:ascii="Arial" w:hAnsi="Arial" w:cs="Arial"/>
        <w:sz w:val="16"/>
        <w:szCs w:val="16"/>
      </w:rPr>
      <w:instrText xml:space="preserve"> PAGE   \* MERGEFORMAT </w:instrText>
    </w:r>
    <w:r w:rsidR="00CA5A35" w:rsidRPr="00AF7587">
      <w:rPr>
        <w:rFonts w:ascii="Arial" w:hAnsi="Arial" w:cs="Arial"/>
        <w:sz w:val="16"/>
        <w:szCs w:val="16"/>
      </w:rPr>
      <w:fldChar w:fldCharType="separate"/>
    </w:r>
    <w:r w:rsidR="00EA6284">
      <w:rPr>
        <w:rFonts w:ascii="Arial" w:hAnsi="Arial" w:cs="Arial"/>
        <w:noProof/>
        <w:sz w:val="16"/>
        <w:szCs w:val="16"/>
      </w:rPr>
      <w:t>1</w:t>
    </w:r>
    <w:r w:rsidR="00CA5A35" w:rsidRPr="00AF758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  <w:r>
      <w:rPr>
        <w:rFonts w:ascii="Arial" w:hAnsi="Arial" w:cs="Arial"/>
        <w:sz w:val="16"/>
        <w:szCs w:val="16"/>
      </w:rPr>
      <w:tab/>
      <w:t xml:space="preserve">E-mail : </w:t>
    </w:r>
    <w:hyperlink r:id="rId1" w:history="1">
      <w:r w:rsidRPr="00744710">
        <w:rPr>
          <w:rStyle w:val="Lienhypertexte"/>
          <w:rFonts w:ascii="Arial" w:hAnsi="Arial" w:cs="Arial"/>
          <w:sz w:val="16"/>
          <w:szCs w:val="16"/>
        </w:rPr>
        <w:t>adc@adc-sas.com</w:t>
      </w:r>
    </w:hyperlink>
  </w:p>
  <w:p w14:paraId="3FC7090C" w14:textId="7554C1C4" w:rsidR="00FC3792" w:rsidRDefault="00FC3792" w:rsidP="002272C4">
    <w:pPr>
      <w:pStyle w:val="Pieddepage"/>
      <w:tabs>
        <w:tab w:val="clear" w:pos="9072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France</w:t>
    </w:r>
    <w:r>
      <w:rPr>
        <w:rFonts w:ascii="Arial" w:hAnsi="Arial" w:cs="Arial"/>
        <w:sz w:val="16"/>
        <w:szCs w:val="16"/>
      </w:rPr>
      <w:tab/>
    </w:r>
    <w:r w:rsidR="00002104">
      <w:rPr>
        <w:rFonts w:ascii="Arial" w:hAnsi="Arial" w:cs="Arial"/>
        <w:sz w:val="16"/>
        <w:szCs w:val="16"/>
      </w:rPr>
      <w:t>Mai</w:t>
    </w:r>
    <w:r>
      <w:rPr>
        <w:rFonts w:ascii="Arial" w:hAnsi="Arial" w:cs="Arial"/>
        <w:sz w:val="16"/>
        <w:szCs w:val="16"/>
      </w:rPr>
      <w:t xml:space="preserve"> 20</w:t>
    </w:r>
    <w:r w:rsidR="00002104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ab/>
    </w:r>
    <w:r w:rsidRPr="00257E9D">
      <w:rPr>
        <w:rFonts w:ascii="Arial" w:hAnsi="Arial" w:cs="Arial"/>
        <w:sz w:val="16"/>
        <w:szCs w:val="16"/>
      </w:rPr>
      <w:t xml:space="preserve"> </w:t>
    </w:r>
    <w:hyperlink r:id="rId2" w:history="1">
      <w:r w:rsidRPr="00744710">
        <w:rPr>
          <w:rStyle w:val="Lienhypertexte"/>
          <w:rFonts w:ascii="Arial" w:hAnsi="Arial" w:cs="Arial"/>
          <w:sz w:val="16"/>
          <w:szCs w:val="16"/>
        </w:rPr>
        <w:t>www.adc-sas.com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A621" w14:textId="77777777" w:rsidR="00FC3792" w:rsidRDefault="00FC3792" w:rsidP="00257E9D">
      <w:pPr>
        <w:spacing w:after="0" w:line="240" w:lineRule="auto"/>
      </w:pPr>
      <w:r>
        <w:separator/>
      </w:r>
    </w:p>
  </w:footnote>
  <w:footnote w:type="continuationSeparator" w:id="0">
    <w:p w14:paraId="06B0D560" w14:textId="77777777" w:rsidR="00FC3792" w:rsidRDefault="00FC3792" w:rsidP="0025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B096" w14:textId="77777777" w:rsidR="00FC3792" w:rsidRDefault="00FC3792" w:rsidP="002272C4">
    <w:pPr>
      <w:pStyle w:val="En-tte"/>
      <w:pBdr>
        <w:bottom w:val="single" w:sz="4" w:space="1" w:color="auto"/>
      </w:pBdr>
    </w:pPr>
    <w:r>
      <w:rPr>
        <w:noProof/>
        <w:lang w:eastAsia="fr-FR"/>
      </w:rPr>
      <w:drawing>
        <wp:inline distT="0" distB="0" distL="0" distR="0" wp14:anchorId="26B35C9B" wp14:editId="49F4610D">
          <wp:extent cx="2400300" cy="412221"/>
          <wp:effectExtent l="19050" t="0" r="0" b="0"/>
          <wp:docPr id="1" name="Image 0" descr="logo Ad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9507" cy="41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40"/>
        <w:szCs w:val="40"/>
      </w:rPr>
      <w:tab/>
      <w:t xml:space="preserve">                          </w:t>
    </w:r>
    <w:r w:rsidRPr="002272C4">
      <w:rPr>
        <w:rFonts w:ascii="Arial" w:hAnsi="Arial" w:cs="Arial"/>
        <w:sz w:val="40"/>
        <w:szCs w:val="40"/>
      </w:rPr>
      <w:t>Fiche Technique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6EA7"/>
    <w:multiLevelType w:val="hybridMultilevel"/>
    <w:tmpl w:val="0E16CC06"/>
    <w:lvl w:ilvl="0" w:tplc="38D25CE4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497F"/>
    <w:multiLevelType w:val="hybridMultilevel"/>
    <w:tmpl w:val="DA7E9DC8"/>
    <w:lvl w:ilvl="0" w:tplc="0D0A962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7B93"/>
    <w:multiLevelType w:val="hybridMultilevel"/>
    <w:tmpl w:val="1F1E0A0A"/>
    <w:lvl w:ilvl="0" w:tplc="EB5CC09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90B"/>
    <w:rsid w:val="00002104"/>
    <w:rsid w:val="0002198B"/>
    <w:rsid w:val="00084509"/>
    <w:rsid w:val="000C6624"/>
    <w:rsid w:val="000C6930"/>
    <w:rsid w:val="000D43E1"/>
    <w:rsid w:val="000D6E16"/>
    <w:rsid w:val="00127511"/>
    <w:rsid w:val="00144266"/>
    <w:rsid w:val="00164431"/>
    <w:rsid w:val="001F2FD8"/>
    <w:rsid w:val="00216210"/>
    <w:rsid w:val="00221FD7"/>
    <w:rsid w:val="002235AF"/>
    <w:rsid w:val="002272C4"/>
    <w:rsid w:val="00242768"/>
    <w:rsid w:val="00257E9D"/>
    <w:rsid w:val="00266EDA"/>
    <w:rsid w:val="00276D9C"/>
    <w:rsid w:val="00292393"/>
    <w:rsid w:val="002A4FD2"/>
    <w:rsid w:val="002C6847"/>
    <w:rsid w:val="00351584"/>
    <w:rsid w:val="003541E5"/>
    <w:rsid w:val="00355580"/>
    <w:rsid w:val="00362A0A"/>
    <w:rsid w:val="00385E24"/>
    <w:rsid w:val="003A7EB9"/>
    <w:rsid w:val="0040241B"/>
    <w:rsid w:val="00414E15"/>
    <w:rsid w:val="00420035"/>
    <w:rsid w:val="004262C1"/>
    <w:rsid w:val="00464F35"/>
    <w:rsid w:val="00480412"/>
    <w:rsid w:val="004916E2"/>
    <w:rsid w:val="00532DD0"/>
    <w:rsid w:val="00547B0B"/>
    <w:rsid w:val="005513EB"/>
    <w:rsid w:val="005D2BF6"/>
    <w:rsid w:val="006009B4"/>
    <w:rsid w:val="00610339"/>
    <w:rsid w:val="0070774E"/>
    <w:rsid w:val="0075387A"/>
    <w:rsid w:val="00755FE1"/>
    <w:rsid w:val="00790DE0"/>
    <w:rsid w:val="007D394D"/>
    <w:rsid w:val="007D4A58"/>
    <w:rsid w:val="007F36F6"/>
    <w:rsid w:val="008376B2"/>
    <w:rsid w:val="00890839"/>
    <w:rsid w:val="008E216C"/>
    <w:rsid w:val="0094522D"/>
    <w:rsid w:val="009553F7"/>
    <w:rsid w:val="00963E2B"/>
    <w:rsid w:val="00966EE2"/>
    <w:rsid w:val="009B7D1F"/>
    <w:rsid w:val="009D771D"/>
    <w:rsid w:val="00A507B8"/>
    <w:rsid w:val="00A5753E"/>
    <w:rsid w:val="00A919EF"/>
    <w:rsid w:val="00AC1B37"/>
    <w:rsid w:val="00AE4983"/>
    <w:rsid w:val="00AF7587"/>
    <w:rsid w:val="00B46D1B"/>
    <w:rsid w:val="00B52210"/>
    <w:rsid w:val="00B526D1"/>
    <w:rsid w:val="00BE364A"/>
    <w:rsid w:val="00C027AF"/>
    <w:rsid w:val="00C77469"/>
    <w:rsid w:val="00CA23C1"/>
    <w:rsid w:val="00CA5A35"/>
    <w:rsid w:val="00CD343A"/>
    <w:rsid w:val="00D7472E"/>
    <w:rsid w:val="00DA203E"/>
    <w:rsid w:val="00DC1447"/>
    <w:rsid w:val="00DD1C4F"/>
    <w:rsid w:val="00E10007"/>
    <w:rsid w:val="00E16596"/>
    <w:rsid w:val="00E36B55"/>
    <w:rsid w:val="00E57E6B"/>
    <w:rsid w:val="00EA6284"/>
    <w:rsid w:val="00ED280A"/>
    <w:rsid w:val="00EE41A4"/>
    <w:rsid w:val="00EE4701"/>
    <w:rsid w:val="00EF3B98"/>
    <w:rsid w:val="00F01EA3"/>
    <w:rsid w:val="00F3390B"/>
    <w:rsid w:val="00F623C2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9D9015"/>
  <w15:docId w15:val="{EAE1ECDA-5506-44F8-83D1-AF2EABD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7E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E9D"/>
  </w:style>
  <w:style w:type="paragraph" w:styleId="Pieddepage">
    <w:name w:val="footer"/>
    <w:basedOn w:val="Normal"/>
    <w:link w:val="PieddepageCar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E9D"/>
  </w:style>
  <w:style w:type="paragraph" w:styleId="Textedebulles">
    <w:name w:val="Balloon Text"/>
    <w:basedOn w:val="Normal"/>
    <w:link w:val="TextedebullesCar"/>
    <w:uiPriority w:val="99"/>
    <w:semiHidden/>
    <w:unhideWhenUsed/>
    <w:rsid w:val="0025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7E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c-sas.com" TargetMode="External"/><Relationship Id="rId1" Type="http://schemas.openxmlformats.org/officeDocument/2006/relationships/hyperlink" Target="mailto:adc@adc-s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8D72-FDCB-4686-BC73-4498895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Damien LEFEBVRE</cp:lastModifiedBy>
  <cp:revision>10</cp:revision>
  <cp:lastPrinted>2018-07-12T12:23:00Z</cp:lastPrinted>
  <dcterms:created xsi:type="dcterms:W3CDTF">2008-11-04T09:53:00Z</dcterms:created>
  <dcterms:modified xsi:type="dcterms:W3CDTF">2021-05-10T14:25:00Z</dcterms:modified>
</cp:coreProperties>
</file>